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CAFA5" w14:textId="416019F9" w:rsidR="00E559EA" w:rsidRPr="00E559EA" w:rsidRDefault="00E559EA" w:rsidP="00E559EA">
      <w:pPr>
        <w:autoSpaceDE w:val="0"/>
        <w:autoSpaceDN w:val="0"/>
        <w:adjustRightInd w:val="0"/>
        <w:spacing w:after="0" w:line="240" w:lineRule="auto"/>
        <w:rPr>
          <w:rFonts w:ascii="Arial" w:hAnsi="Arial" w:cs="Arial"/>
          <w:b/>
          <w:bCs/>
          <w:color w:val="17365D"/>
          <w:sz w:val="52"/>
          <w:szCs w:val="52"/>
        </w:rPr>
      </w:pPr>
      <w:bookmarkStart w:id="0" w:name="_GoBack"/>
      <w:bookmarkEnd w:id="0"/>
      <w:r w:rsidRPr="00E559EA">
        <w:rPr>
          <w:rFonts w:ascii="Arial" w:hAnsi="Arial" w:cs="Arial"/>
          <w:b/>
          <w:bCs/>
          <w:color w:val="17365D"/>
          <w:sz w:val="52"/>
          <w:szCs w:val="52"/>
        </w:rPr>
        <w:t>LED Driver Testing Requirements</w:t>
      </w:r>
    </w:p>
    <w:p w14:paraId="1ED12C91" w14:textId="77777777" w:rsidR="00E559EA" w:rsidRPr="00E559EA" w:rsidRDefault="00E559EA" w:rsidP="007C3F86"/>
    <w:p w14:paraId="568CB5AB" w14:textId="41F82008" w:rsidR="00E559EA" w:rsidRPr="007C3F86" w:rsidRDefault="00E559EA" w:rsidP="00E559EA">
      <w:pPr>
        <w:autoSpaceDE w:val="0"/>
        <w:autoSpaceDN w:val="0"/>
        <w:adjustRightInd w:val="0"/>
        <w:spacing w:after="0" w:line="240" w:lineRule="auto"/>
        <w:rPr>
          <w:rFonts w:ascii="Arial" w:hAnsi="Arial" w:cs="Arial"/>
          <w:color w:val="000000"/>
          <w:sz w:val="20"/>
          <w:szCs w:val="20"/>
        </w:rPr>
      </w:pPr>
      <w:r w:rsidRPr="007C3F86">
        <w:rPr>
          <w:rFonts w:ascii="Arial" w:hAnsi="Arial" w:cs="Arial"/>
          <w:color w:val="000000"/>
          <w:sz w:val="20"/>
          <w:szCs w:val="20"/>
        </w:rPr>
        <w:t xml:space="preserve">LED drivers are available from a wide variety of manufacturers. Determining compatibility between these devices and the dimming system is an important step toward ensuring the success of a project.  When specifying ETC control systems for use with these products, customers should consult the </w:t>
      </w:r>
      <w:r w:rsidRPr="007C3F86">
        <w:rPr>
          <w:rFonts w:ascii="Arial" w:hAnsi="Arial" w:cs="Arial"/>
          <w:color w:val="0000FF"/>
          <w:sz w:val="20"/>
          <w:szCs w:val="20"/>
        </w:rPr>
        <w:t xml:space="preserve">compatibility database </w:t>
      </w:r>
      <w:r w:rsidRPr="007C3F86">
        <w:rPr>
          <w:rFonts w:ascii="Arial" w:hAnsi="Arial" w:cs="Arial"/>
          <w:color w:val="000000"/>
          <w:sz w:val="20"/>
          <w:szCs w:val="20"/>
        </w:rPr>
        <w:t xml:space="preserve">or contact ETC’s Applications Engineering Department before the install takes place.  The engineers will be able to check whether a </w:t>
      </w:r>
      <w:proofErr w:type="gramStart"/>
      <w:r w:rsidRPr="007C3F86">
        <w:rPr>
          <w:rFonts w:ascii="Arial" w:hAnsi="Arial" w:cs="Arial"/>
          <w:color w:val="000000"/>
          <w:sz w:val="20"/>
          <w:szCs w:val="20"/>
        </w:rPr>
        <w:t>particular make</w:t>
      </w:r>
      <w:proofErr w:type="gramEnd"/>
      <w:r w:rsidRPr="007C3F86">
        <w:rPr>
          <w:rFonts w:ascii="Arial" w:hAnsi="Arial" w:cs="Arial"/>
          <w:color w:val="000000"/>
          <w:sz w:val="20"/>
          <w:szCs w:val="20"/>
        </w:rPr>
        <w:t xml:space="preserve"> and model has been tested</w:t>
      </w:r>
    </w:p>
    <w:p w14:paraId="12D1B7CA" w14:textId="10895CF2" w:rsidR="00E559EA" w:rsidRPr="007C3F86" w:rsidRDefault="00E559EA" w:rsidP="00E559EA">
      <w:pPr>
        <w:autoSpaceDE w:val="0"/>
        <w:autoSpaceDN w:val="0"/>
        <w:adjustRightInd w:val="0"/>
        <w:spacing w:after="0" w:line="240" w:lineRule="auto"/>
        <w:rPr>
          <w:rFonts w:ascii="Arial" w:hAnsi="Arial" w:cs="Arial"/>
          <w:color w:val="000000"/>
          <w:sz w:val="20"/>
          <w:szCs w:val="20"/>
        </w:rPr>
      </w:pPr>
      <w:r w:rsidRPr="007C3F86">
        <w:rPr>
          <w:rFonts w:ascii="Arial" w:hAnsi="Arial" w:cs="Arial"/>
          <w:color w:val="000000"/>
          <w:sz w:val="20"/>
          <w:szCs w:val="20"/>
        </w:rPr>
        <w:t>previously and provide the results if available. If the device has not been tested already, then this can be arranged at no additional cost.</w:t>
      </w:r>
    </w:p>
    <w:p w14:paraId="00BF5C33" w14:textId="77777777" w:rsidR="00E559EA" w:rsidRPr="007C3F86" w:rsidRDefault="00E559EA" w:rsidP="00E559EA">
      <w:pPr>
        <w:autoSpaceDE w:val="0"/>
        <w:autoSpaceDN w:val="0"/>
        <w:adjustRightInd w:val="0"/>
        <w:spacing w:after="0" w:line="240" w:lineRule="auto"/>
        <w:rPr>
          <w:rFonts w:ascii="Arial" w:hAnsi="Arial" w:cs="Arial"/>
          <w:color w:val="000000"/>
          <w:sz w:val="20"/>
          <w:szCs w:val="20"/>
        </w:rPr>
      </w:pPr>
    </w:p>
    <w:p w14:paraId="12846939" w14:textId="4840D16A" w:rsidR="00E559EA" w:rsidRPr="007C3F86" w:rsidRDefault="00E559EA" w:rsidP="00E559EA">
      <w:pPr>
        <w:autoSpaceDE w:val="0"/>
        <w:autoSpaceDN w:val="0"/>
        <w:adjustRightInd w:val="0"/>
        <w:spacing w:after="0" w:line="240" w:lineRule="auto"/>
        <w:rPr>
          <w:rFonts w:ascii="Arial" w:hAnsi="Arial" w:cs="Arial"/>
          <w:color w:val="000000"/>
          <w:sz w:val="20"/>
          <w:szCs w:val="20"/>
        </w:rPr>
      </w:pPr>
      <w:r w:rsidRPr="007C3F86">
        <w:rPr>
          <w:rFonts w:ascii="Arial" w:hAnsi="Arial" w:cs="Arial"/>
          <w:color w:val="000000"/>
          <w:sz w:val="20"/>
          <w:szCs w:val="20"/>
        </w:rPr>
        <w:t>These steps may be followed for testing and qualification to be completed:</w:t>
      </w:r>
    </w:p>
    <w:p w14:paraId="79AEB4E2" w14:textId="77777777" w:rsidR="00E559EA" w:rsidRPr="007C3F86" w:rsidRDefault="00E559EA" w:rsidP="00E559EA">
      <w:pPr>
        <w:autoSpaceDE w:val="0"/>
        <w:autoSpaceDN w:val="0"/>
        <w:adjustRightInd w:val="0"/>
        <w:spacing w:after="0" w:line="240" w:lineRule="auto"/>
        <w:rPr>
          <w:rFonts w:ascii="Arial" w:hAnsi="Arial" w:cs="Arial"/>
          <w:color w:val="000000"/>
          <w:sz w:val="20"/>
          <w:szCs w:val="20"/>
        </w:rPr>
      </w:pPr>
    </w:p>
    <w:p w14:paraId="3B723422" w14:textId="7739C58B" w:rsidR="00E559EA" w:rsidRPr="007C3F86" w:rsidRDefault="00E559EA" w:rsidP="00E559EA">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C3F86">
        <w:rPr>
          <w:rFonts w:ascii="Arial" w:hAnsi="Arial" w:cs="Arial"/>
          <w:color w:val="000000"/>
          <w:sz w:val="20"/>
          <w:szCs w:val="20"/>
        </w:rPr>
        <w:t>Fill out the Compatibility Testing Request Form. Send samples along with a cutsheet for the product to be tested</w:t>
      </w:r>
      <w:r w:rsidR="007C3F86" w:rsidRPr="007C3F86">
        <w:rPr>
          <w:rFonts w:ascii="Arial" w:hAnsi="Arial" w:cs="Arial"/>
          <w:color w:val="000000"/>
          <w:sz w:val="20"/>
          <w:szCs w:val="20"/>
        </w:rPr>
        <w:t xml:space="preserve">. Please notate the testing ID on the package. </w:t>
      </w:r>
    </w:p>
    <w:p w14:paraId="531D6925" w14:textId="77777777" w:rsidR="00E559EA" w:rsidRPr="007C3F86" w:rsidRDefault="00E559EA" w:rsidP="00E559EA">
      <w:pPr>
        <w:pStyle w:val="ListParagraph"/>
        <w:autoSpaceDE w:val="0"/>
        <w:autoSpaceDN w:val="0"/>
        <w:adjustRightInd w:val="0"/>
        <w:spacing w:after="0" w:line="240" w:lineRule="auto"/>
        <w:rPr>
          <w:rFonts w:ascii="Arial" w:hAnsi="Arial" w:cs="Arial"/>
          <w:color w:val="000000"/>
          <w:sz w:val="20"/>
          <w:szCs w:val="20"/>
        </w:rPr>
      </w:pPr>
    </w:p>
    <w:p w14:paraId="2746E22E" w14:textId="07CB86A5" w:rsidR="00E559EA" w:rsidRPr="007C3F86" w:rsidRDefault="00E559EA" w:rsidP="00E559EA">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C3F86">
        <w:rPr>
          <w:rFonts w:ascii="Arial" w:hAnsi="Arial" w:cs="Arial"/>
          <w:color w:val="000000"/>
          <w:sz w:val="20"/>
          <w:szCs w:val="20"/>
        </w:rPr>
        <w:t>Samples shall be provided for testing at no cost to ETC.</w:t>
      </w:r>
    </w:p>
    <w:p w14:paraId="282614DB" w14:textId="0E4E4A23" w:rsidR="00E559EA" w:rsidRPr="007C3F86" w:rsidRDefault="00E559EA" w:rsidP="00E559EA">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7C3F86">
        <w:rPr>
          <w:rFonts w:ascii="Arial" w:hAnsi="Arial" w:cs="Arial"/>
          <w:color w:val="000000"/>
          <w:sz w:val="20"/>
          <w:szCs w:val="20"/>
        </w:rPr>
        <w:t>For line-voltage dimmable LED products we prefer to see at least 4-6 of each specific lamp type in order to take more accurate measurements.</w:t>
      </w:r>
    </w:p>
    <w:p w14:paraId="57FAD300" w14:textId="454A6EB9" w:rsidR="00E559EA" w:rsidRPr="007C3F86" w:rsidRDefault="00E559EA" w:rsidP="00E559EA">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7C3F86">
        <w:rPr>
          <w:rFonts w:ascii="Arial" w:hAnsi="Arial" w:cs="Arial"/>
          <w:color w:val="000000"/>
          <w:sz w:val="20"/>
          <w:szCs w:val="20"/>
        </w:rPr>
        <w:t>For 0-10V, DMX, or DALI fixtures only one of each type is required.</w:t>
      </w:r>
    </w:p>
    <w:p w14:paraId="61B21DEC" w14:textId="77777777" w:rsidR="00E559EA" w:rsidRPr="007C3F86" w:rsidRDefault="00E559EA" w:rsidP="00E559EA">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7C3F86">
        <w:rPr>
          <w:rFonts w:ascii="Arial" w:hAnsi="Arial" w:cs="Arial"/>
          <w:color w:val="000000"/>
          <w:sz w:val="20"/>
          <w:szCs w:val="20"/>
        </w:rPr>
        <w:t xml:space="preserve">For fixtures with a separate driver and LED array, both pieces are required for testing. </w:t>
      </w:r>
    </w:p>
    <w:p w14:paraId="05740D67" w14:textId="2512EA45" w:rsidR="00E559EA" w:rsidRPr="007C3F86" w:rsidRDefault="00E559EA" w:rsidP="00E559EA">
      <w:pPr>
        <w:pStyle w:val="ListParagraph"/>
        <w:autoSpaceDE w:val="0"/>
        <w:autoSpaceDN w:val="0"/>
        <w:adjustRightInd w:val="0"/>
        <w:spacing w:after="0" w:line="240" w:lineRule="auto"/>
        <w:ind w:left="1440"/>
        <w:rPr>
          <w:rFonts w:ascii="Arial" w:hAnsi="Arial" w:cs="Arial"/>
          <w:color w:val="000000"/>
          <w:sz w:val="20"/>
          <w:szCs w:val="20"/>
        </w:rPr>
      </w:pPr>
      <w:r w:rsidRPr="007C3F86">
        <w:rPr>
          <w:rFonts w:ascii="Arial" w:hAnsi="Arial" w:cs="Arial"/>
          <w:color w:val="000000"/>
          <w:sz w:val="20"/>
          <w:szCs w:val="20"/>
        </w:rPr>
        <w:t xml:space="preserve">(ETC is not responsible for damage to LED arrays that are provided without a </w:t>
      </w:r>
      <w:proofErr w:type="gramStart"/>
      <w:r w:rsidRPr="007C3F86">
        <w:rPr>
          <w:rFonts w:ascii="Arial" w:hAnsi="Arial" w:cs="Arial"/>
          <w:color w:val="000000"/>
          <w:sz w:val="20"/>
          <w:szCs w:val="20"/>
        </w:rPr>
        <w:t>sufficient</w:t>
      </w:r>
      <w:proofErr w:type="gramEnd"/>
      <w:r w:rsidRPr="007C3F86">
        <w:rPr>
          <w:rFonts w:ascii="Arial" w:hAnsi="Arial" w:cs="Arial"/>
          <w:color w:val="000000"/>
          <w:sz w:val="20"/>
          <w:szCs w:val="20"/>
        </w:rPr>
        <w:t xml:space="preserve"> heatsink).</w:t>
      </w:r>
    </w:p>
    <w:p w14:paraId="4A24F21F" w14:textId="3CEB2DBE" w:rsidR="00E559EA" w:rsidRPr="007C3F86" w:rsidRDefault="00E559EA" w:rsidP="00E559EA">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7C3F86">
        <w:rPr>
          <w:rFonts w:ascii="Arial" w:hAnsi="Arial" w:cs="Arial"/>
          <w:color w:val="000000"/>
          <w:sz w:val="20"/>
          <w:szCs w:val="20"/>
        </w:rPr>
        <w:t xml:space="preserve">For MR16 and other low-voltage type lamps, the exact transformer to be used must be supplied with the lamp </w:t>
      </w:r>
      <w:proofErr w:type="gramStart"/>
      <w:r w:rsidRPr="007C3F86">
        <w:rPr>
          <w:rFonts w:ascii="Arial" w:hAnsi="Arial" w:cs="Arial"/>
          <w:color w:val="000000"/>
          <w:sz w:val="20"/>
          <w:szCs w:val="20"/>
        </w:rPr>
        <w:t>in order for</w:t>
      </w:r>
      <w:proofErr w:type="gramEnd"/>
      <w:r w:rsidRPr="007C3F86">
        <w:rPr>
          <w:rFonts w:ascii="Arial" w:hAnsi="Arial" w:cs="Arial"/>
          <w:color w:val="000000"/>
          <w:sz w:val="20"/>
          <w:szCs w:val="20"/>
        </w:rPr>
        <w:t xml:space="preserve"> the test to be valid.</w:t>
      </w:r>
    </w:p>
    <w:p w14:paraId="066970E6" w14:textId="7E5C6578" w:rsidR="00E559EA" w:rsidRPr="007C3F86" w:rsidRDefault="00E559EA" w:rsidP="00E559EA">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7C3F86">
        <w:rPr>
          <w:rFonts w:ascii="Arial" w:hAnsi="Arial" w:cs="Arial"/>
          <w:color w:val="000000"/>
          <w:sz w:val="20"/>
          <w:szCs w:val="20"/>
        </w:rPr>
        <w:t>For fluorescent fixtures, consult Applications Engineering on which pieces are required.</w:t>
      </w:r>
    </w:p>
    <w:p w14:paraId="39ADB616" w14:textId="77777777" w:rsidR="007C3F86" w:rsidRPr="007C3F86" w:rsidRDefault="007C3F86" w:rsidP="007C3F86">
      <w:pPr>
        <w:pStyle w:val="ListParagraph"/>
        <w:autoSpaceDE w:val="0"/>
        <w:autoSpaceDN w:val="0"/>
        <w:adjustRightInd w:val="0"/>
        <w:spacing w:after="0" w:line="240" w:lineRule="auto"/>
        <w:ind w:left="1440"/>
        <w:rPr>
          <w:rFonts w:ascii="Arial" w:hAnsi="Arial" w:cs="Arial"/>
          <w:color w:val="000000"/>
          <w:sz w:val="20"/>
          <w:szCs w:val="20"/>
        </w:rPr>
      </w:pPr>
    </w:p>
    <w:p w14:paraId="77DD8AA2" w14:textId="091C4ED5" w:rsidR="00E559EA" w:rsidRPr="007C3F86" w:rsidRDefault="00E559EA" w:rsidP="00E559EA">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C3F86">
        <w:rPr>
          <w:rFonts w:ascii="Arial" w:hAnsi="Arial" w:cs="Arial"/>
          <w:color w:val="000000"/>
          <w:sz w:val="20"/>
          <w:szCs w:val="20"/>
        </w:rPr>
        <w:t xml:space="preserve">Samples shall be sent to: </w:t>
      </w:r>
    </w:p>
    <w:p w14:paraId="161CCEAC" w14:textId="6413EE9F" w:rsidR="00E559EA" w:rsidRPr="007C3F86" w:rsidRDefault="00E559EA" w:rsidP="00E559EA">
      <w:pPr>
        <w:pStyle w:val="ListParagraph"/>
        <w:autoSpaceDE w:val="0"/>
        <w:autoSpaceDN w:val="0"/>
        <w:adjustRightInd w:val="0"/>
        <w:spacing w:after="0" w:line="240" w:lineRule="auto"/>
        <w:ind w:left="2160" w:firstLine="720"/>
        <w:rPr>
          <w:rFonts w:ascii="Arial" w:hAnsi="Arial" w:cs="Arial"/>
          <w:b/>
          <w:bCs/>
          <w:i/>
          <w:iCs/>
          <w:color w:val="000000"/>
          <w:sz w:val="20"/>
          <w:szCs w:val="20"/>
        </w:rPr>
      </w:pPr>
      <w:r w:rsidRPr="007C3F86">
        <w:rPr>
          <w:rFonts w:ascii="Arial" w:hAnsi="Arial" w:cs="Arial"/>
          <w:b/>
          <w:bCs/>
          <w:i/>
          <w:iCs/>
          <w:color w:val="000000"/>
          <w:sz w:val="20"/>
          <w:szCs w:val="20"/>
        </w:rPr>
        <w:t>Attn:</w:t>
      </w:r>
      <w:r w:rsidRPr="007C3F86">
        <w:rPr>
          <w:rFonts w:ascii="Arial" w:hAnsi="Arial" w:cs="Arial"/>
          <w:b/>
          <w:bCs/>
          <w:color w:val="000000"/>
          <w:sz w:val="20"/>
          <w:szCs w:val="20"/>
        </w:rPr>
        <w:t xml:space="preserve"> </w:t>
      </w:r>
      <w:r w:rsidRPr="007C3F86">
        <w:rPr>
          <w:rFonts w:ascii="Arial" w:hAnsi="Arial" w:cs="Arial"/>
          <w:b/>
          <w:bCs/>
          <w:i/>
          <w:iCs/>
          <w:color w:val="000000"/>
          <w:sz w:val="20"/>
          <w:szCs w:val="20"/>
        </w:rPr>
        <w:t>Application Engineering</w:t>
      </w:r>
      <w:r w:rsidR="00E931F2">
        <w:rPr>
          <w:rFonts w:ascii="Arial" w:hAnsi="Arial" w:cs="Arial"/>
          <w:b/>
          <w:bCs/>
          <w:i/>
          <w:iCs/>
          <w:color w:val="000000"/>
          <w:sz w:val="20"/>
          <w:szCs w:val="20"/>
        </w:rPr>
        <w:t xml:space="preserve"> (ID#)</w:t>
      </w:r>
    </w:p>
    <w:p w14:paraId="6A3148EA" w14:textId="77777777" w:rsidR="00E559EA" w:rsidRPr="007C3F86" w:rsidRDefault="00E559EA" w:rsidP="00E559EA">
      <w:pPr>
        <w:autoSpaceDE w:val="0"/>
        <w:autoSpaceDN w:val="0"/>
        <w:adjustRightInd w:val="0"/>
        <w:spacing w:after="0" w:line="240" w:lineRule="auto"/>
        <w:ind w:left="2880"/>
        <w:rPr>
          <w:rFonts w:ascii="Arial" w:hAnsi="Arial" w:cs="Arial"/>
          <w:b/>
          <w:bCs/>
          <w:i/>
          <w:iCs/>
          <w:color w:val="000000"/>
          <w:sz w:val="20"/>
          <w:szCs w:val="20"/>
        </w:rPr>
      </w:pPr>
      <w:r w:rsidRPr="007C3F86">
        <w:rPr>
          <w:rFonts w:ascii="Arial" w:hAnsi="Arial" w:cs="Arial"/>
          <w:b/>
          <w:bCs/>
          <w:i/>
          <w:iCs/>
          <w:color w:val="000000"/>
          <w:sz w:val="20"/>
          <w:szCs w:val="20"/>
        </w:rPr>
        <w:t>Electronic Theatre Controls</w:t>
      </w:r>
    </w:p>
    <w:p w14:paraId="7FC72E31" w14:textId="77777777" w:rsidR="00E559EA" w:rsidRPr="007C3F86" w:rsidRDefault="00E559EA" w:rsidP="00E559EA">
      <w:pPr>
        <w:autoSpaceDE w:val="0"/>
        <w:autoSpaceDN w:val="0"/>
        <w:adjustRightInd w:val="0"/>
        <w:spacing w:after="0" w:line="240" w:lineRule="auto"/>
        <w:ind w:left="2880"/>
        <w:rPr>
          <w:rFonts w:ascii="Arial" w:hAnsi="Arial" w:cs="Arial"/>
          <w:b/>
          <w:bCs/>
          <w:i/>
          <w:iCs/>
          <w:color w:val="000000"/>
          <w:sz w:val="20"/>
          <w:szCs w:val="20"/>
        </w:rPr>
      </w:pPr>
      <w:r w:rsidRPr="007C3F86">
        <w:rPr>
          <w:rFonts w:ascii="Arial" w:hAnsi="Arial" w:cs="Arial"/>
          <w:b/>
          <w:bCs/>
          <w:i/>
          <w:iCs/>
          <w:color w:val="000000"/>
          <w:sz w:val="20"/>
          <w:szCs w:val="20"/>
        </w:rPr>
        <w:t>3031 Pleasant View Road</w:t>
      </w:r>
    </w:p>
    <w:p w14:paraId="1744114E" w14:textId="582F4FD2" w:rsidR="00E559EA" w:rsidRPr="007C3F86" w:rsidRDefault="00E559EA" w:rsidP="00E559EA">
      <w:pPr>
        <w:autoSpaceDE w:val="0"/>
        <w:autoSpaceDN w:val="0"/>
        <w:adjustRightInd w:val="0"/>
        <w:spacing w:after="0" w:line="240" w:lineRule="auto"/>
        <w:ind w:left="2880"/>
        <w:rPr>
          <w:rFonts w:ascii="Arial" w:hAnsi="Arial" w:cs="Arial"/>
          <w:b/>
          <w:bCs/>
          <w:i/>
          <w:iCs/>
          <w:color w:val="000000"/>
          <w:sz w:val="20"/>
          <w:szCs w:val="20"/>
        </w:rPr>
      </w:pPr>
      <w:r w:rsidRPr="007C3F86">
        <w:rPr>
          <w:rFonts w:ascii="Arial" w:hAnsi="Arial" w:cs="Arial"/>
          <w:b/>
          <w:bCs/>
          <w:i/>
          <w:iCs/>
          <w:color w:val="000000"/>
          <w:sz w:val="20"/>
          <w:szCs w:val="20"/>
        </w:rPr>
        <w:t>Middleton, WI 53562-0979</w:t>
      </w:r>
    </w:p>
    <w:p w14:paraId="2A15FF5C" w14:textId="77777777" w:rsidR="007C3F86" w:rsidRPr="007C3F86" w:rsidRDefault="007C3F86" w:rsidP="007C3F86">
      <w:pPr>
        <w:autoSpaceDE w:val="0"/>
        <w:autoSpaceDN w:val="0"/>
        <w:adjustRightInd w:val="0"/>
        <w:spacing w:after="0" w:line="240" w:lineRule="auto"/>
        <w:rPr>
          <w:rFonts w:ascii="Arial" w:hAnsi="Arial" w:cs="Arial"/>
          <w:b/>
          <w:bCs/>
          <w:i/>
          <w:iCs/>
          <w:color w:val="000000"/>
          <w:sz w:val="20"/>
          <w:szCs w:val="20"/>
        </w:rPr>
      </w:pPr>
    </w:p>
    <w:p w14:paraId="001778F5" w14:textId="28F23E9F" w:rsidR="00E559EA" w:rsidRPr="007C3F86" w:rsidRDefault="00E559EA" w:rsidP="00E559EA">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C3F86">
        <w:rPr>
          <w:rFonts w:ascii="Arial" w:hAnsi="Arial" w:cs="Arial"/>
          <w:color w:val="000000"/>
          <w:sz w:val="20"/>
          <w:szCs w:val="20"/>
        </w:rPr>
        <w:t>Most tests can be completed within 2 weeks following receipt of the samples. Please specify if the samples should be returned and provide a return address, along with a prepaid return shipping label or Fed Ex/UPS account number. If there is no return address specified, we will assume that the samples are no longer needed after testing.</w:t>
      </w:r>
    </w:p>
    <w:p w14:paraId="70591733" w14:textId="77777777" w:rsidR="007C3F86" w:rsidRPr="007C3F86" w:rsidRDefault="007C3F86" w:rsidP="007C3F86">
      <w:pPr>
        <w:pStyle w:val="ListParagraph"/>
        <w:autoSpaceDE w:val="0"/>
        <w:autoSpaceDN w:val="0"/>
        <w:adjustRightInd w:val="0"/>
        <w:spacing w:after="0" w:line="240" w:lineRule="auto"/>
        <w:rPr>
          <w:rFonts w:ascii="Arial" w:hAnsi="Arial" w:cs="Arial"/>
          <w:color w:val="000000"/>
          <w:sz w:val="20"/>
          <w:szCs w:val="20"/>
        </w:rPr>
      </w:pPr>
    </w:p>
    <w:p w14:paraId="4E1E28E5" w14:textId="1631B0A2" w:rsidR="00E559EA" w:rsidRDefault="00E559EA" w:rsidP="00E559EA">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C3F86">
        <w:rPr>
          <w:rFonts w:ascii="Arial" w:hAnsi="Arial" w:cs="Arial"/>
          <w:color w:val="000000"/>
          <w:sz w:val="20"/>
          <w:szCs w:val="20"/>
        </w:rPr>
        <w:t>The engineer will assess the dimming performance of the samples as well as their stability at various dimmed levels. Measurements will be taken for inrush and other electrical characteristics in order to assess the likelihood of certain types of problems.</w:t>
      </w:r>
    </w:p>
    <w:p w14:paraId="0B51F678" w14:textId="77777777" w:rsidR="007C3F86" w:rsidRPr="007C3F86" w:rsidRDefault="007C3F86" w:rsidP="007C3F86">
      <w:pPr>
        <w:pStyle w:val="ListParagraph"/>
        <w:autoSpaceDE w:val="0"/>
        <w:autoSpaceDN w:val="0"/>
        <w:adjustRightInd w:val="0"/>
        <w:spacing w:after="0" w:line="240" w:lineRule="auto"/>
        <w:rPr>
          <w:rFonts w:ascii="Arial" w:hAnsi="Arial" w:cs="Arial"/>
          <w:color w:val="000000"/>
          <w:sz w:val="20"/>
          <w:szCs w:val="20"/>
        </w:rPr>
      </w:pPr>
    </w:p>
    <w:p w14:paraId="63953BEB" w14:textId="4004DBCE" w:rsidR="00E559EA" w:rsidRPr="007C3F86" w:rsidRDefault="00E559EA" w:rsidP="00E559EA">
      <w:pPr>
        <w:pStyle w:val="ListParagraph"/>
        <w:numPr>
          <w:ilvl w:val="0"/>
          <w:numId w:val="1"/>
        </w:numPr>
        <w:autoSpaceDE w:val="0"/>
        <w:autoSpaceDN w:val="0"/>
        <w:adjustRightInd w:val="0"/>
        <w:spacing w:after="0" w:line="240" w:lineRule="auto"/>
        <w:rPr>
          <w:rFonts w:ascii="Arial" w:hAnsi="Arial" w:cs="Arial"/>
          <w:sz w:val="20"/>
          <w:szCs w:val="20"/>
        </w:rPr>
      </w:pPr>
      <w:r w:rsidRPr="007C3F86">
        <w:rPr>
          <w:rFonts w:ascii="Arial" w:hAnsi="Arial" w:cs="Arial"/>
          <w:color w:val="000000"/>
          <w:sz w:val="20"/>
          <w:szCs w:val="20"/>
        </w:rPr>
        <w:t>After the test results have been compiled, Applications Engineering will contact the person(s) requesting the test and pass on the results.</w:t>
      </w:r>
    </w:p>
    <w:sectPr w:rsidR="00E559EA" w:rsidRPr="007C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C61DF"/>
    <w:multiLevelType w:val="hybridMultilevel"/>
    <w:tmpl w:val="66BA77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80597F"/>
    <w:multiLevelType w:val="hybridMultilevel"/>
    <w:tmpl w:val="5680C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7013F"/>
    <w:multiLevelType w:val="hybridMultilevel"/>
    <w:tmpl w:val="ABEAB6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161F3"/>
    <w:multiLevelType w:val="hybridMultilevel"/>
    <w:tmpl w:val="E32CA3E8"/>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34"/>
    <w:rsid w:val="000335A7"/>
    <w:rsid w:val="00065C31"/>
    <w:rsid w:val="001313BC"/>
    <w:rsid w:val="00285816"/>
    <w:rsid w:val="004B4557"/>
    <w:rsid w:val="004D1B56"/>
    <w:rsid w:val="006B4842"/>
    <w:rsid w:val="007C1877"/>
    <w:rsid w:val="007C3F86"/>
    <w:rsid w:val="008A413F"/>
    <w:rsid w:val="00A93334"/>
    <w:rsid w:val="00D62E05"/>
    <w:rsid w:val="00E559EA"/>
    <w:rsid w:val="00E61973"/>
    <w:rsid w:val="00E9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3470"/>
  <w15:chartTrackingRefBased/>
  <w15:docId w15:val="{A0D6B914-32FA-4E0D-9382-12D5F70D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334"/>
    <w:rPr>
      <w:color w:val="0000FF"/>
      <w:u w:val="single"/>
    </w:rPr>
  </w:style>
  <w:style w:type="paragraph" w:styleId="Title">
    <w:name w:val="Title"/>
    <w:basedOn w:val="Normal"/>
    <w:next w:val="Normal"/>
    <w:link w:val="TitleChar"/>
    <w:uiPriority w:val="10"/>
    <w:qFormat/>
    <w:rsid w:val="000335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5A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0335A7"/>
    <w:rPr>
      <w:b/>
      <w:bCs/>
    </w:rPr>
  </w:style>
  <w:style w:type="paragraph" w:styleId="ListParagraph">
    <w:name w:val="List Paragraph"/>
    <w:basedOn w:val="Normal"/>
    <w:uiPriority w:val="34"/>
    <w:qFormat/>
    <w:rsid w:val="00E559EA"/>
    <w:pPr>
      <w:ind w:left="720"/>
      <w:contextualSpacing/>
    </w:pPr>
  </w:style>
  <w:style w:type="character" w:styleId="UnresolvedMention">
    <w:name w:val="Unresolved Mention"/>
    <w:basedOn w:val="DefaultParagraphFont"/>
    <w:uiPriority w:val="99"/>
    <w:semiHidden/>
    <w:unhideWhenUsed/>
    <w:rsid w:val="00065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Peifer</dc:creator>
  <cp:keywords/>
  <dc:description/>
  <cp:lastModifiedBy>Wendy Peifer</cp:lastModifiedBy>
  <cp:revision>3</cp:revision>
  <dcterms:created xsi:type="dcterms:W3CDTF">2020-12-21T19:46:00Z</dcterms:created>
  <dcterms:modified xsi:type="dcterms:W3CDTF">2020-12-21T19:58:00Z</dcterms:modified>
</cp:coreProperties>
</file>